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14671c09f495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9152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 MEŠTROVIĆ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1.337.477,84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1.498.352,26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1.329.936,11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1.569.876,97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71.524,71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9.794,02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25.451,33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9.794,02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25.451,33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2.252,29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96.976,04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4305,7</w:t>
            </w:r>
          </w:p>
        </w:tc>
      </w:tr>
    </w:tbl>
    <w:p>
      <w:pPr>
        <w:spacing w:before="0" w:after="0"/>
      </w:pPr>
    </w:p>
    <w:p>
      <w:r>
        <w:t xml:space="preserve">Prosječan broj zaposlenih na bazi stanja koncem godine je 51, a na bazi sati rada je 44.</w:t>
      </w:r>
    </w:p>
    <w:p>
      <w:r>
        <w:t xml:space="preserve">Šifra X678 – Ukupni prihodi (1.498.352,26) i šifra Y345 – ukupni rashodi (1.595.328,30) za </w:t>
      </w:r>
      <w:r>
        <w:br/>
      </w:r>
      <w:r>
        <w:t xml:space="preserve">1-12/2025. godine su u okviru financijskog plana, uz odstupanja, koja su rezultat poslovanja i namjenskog trošenja odobrenih sredstava za te izdatke.</w:t>
      </w:r>
    </w:p>
    <w:p>
      <w:r>
        <w:t xml:space="preserve">Šifra Y001 – Manjak prihoda poslovanja u iznosu od (71.524,71) , zajedno sa šifrom Y002 – Manjak prihoda od nefinancijske imovine ( 25.451,33 ) čine manjak prihoda i primitaka za 1-12/2025. godinu u iznosu od 96.976,04 €.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1.219.123,74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1.301.420,29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</w:t>
            </w:r>
          </w:p>
        </w:tc>
      </w:tr>
    </w:tbl>
    <w:p>
      <w:pPr>
        <w:spacing w:before="0" w:after="0"/>
      </w:pPr>
    </w:p>
    <w:p>
      <w:r>
        <w:t xml:space="preserve">Šifra 636 – Pomoći proračunskim korisnicima iz proračuna koji im nije nadležan(1.301.420,29 ): tekuće pomoći iz općinskog proračuna (6.079,26), prihodi za plaće i naknade iz MZO (1.223.346,09), kapitalne pomoći općinskog proračuna za opremanje STEM učionice (7.000,00), tekuće pomoći državnog proračuna za nabavu radnih udžbenika (10.171,80), kapitalne pomoći državnog proračuna za nabavu trajnih udžbenika i knjiga za knjižnicu (1.378,66),  pomoć državnog proračuna za nabavu higijenskih potrepština (444,18), pomoć državnog proračuna za prehranu učenika OŠ (47.215,89), tekuće pomoći iz proračuna za ostale namjene ; nabava PDS, za darovite, preventivni program, pomoć za izvannastavnu aktivnost (5.784,41)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1.216.538,96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1.293.041,63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106,3</w:t>
            </w:r>
          </w:p>
        </w:tc>
      </w:tr>
    </w:tbl>
    <w:p>
      <w:pPr>
        <w:spacing w:before="0" w:after="0"/>
      </w:pPr>
    </w:p>
    <w:p>
      <w:r>
        <w:t xml:space="preserve">Šifra 6361 - Tekuće pomoći proračunskim korisnicima iz proračuna koji im nije nadležan (1.293.041,63)</w:t>
      </w:r>
    </w:p>
    <w:p>
      <w:r>
        <w:t xml:space="preserve">-tekuće pomoći iz općinskog proračuna (6.079,26)</w:t>
      </w:r>
    </w:p>
    <w:p>
      <w:r>
        <w:t xml:space="preserve">-prihodi za plaće i naknade iz MZO (1.223.346,09)</w:t>
      </w:r>
    </w:p>
    <w:p>
      <w:r>
        <w:t xml:space="preserve">-tekuće pomoći državnog proračuna za nabavu radnih udžbenika (10.171,80)</w:t>
      </w:r>
    </w:p>
    <w:p>
      <w:r>
        <w:t xml:space="preserve">-pomoć državnog proračuna za nabavu higijenskih potrepština (444,18)</w:t>
      </w:r>
    </w:p>
    <w:p>
      <w:r>
        <w:t xml:space="preserve">-pomoć državnog proračuna za prehranu učenika OŠ (47.215,89)</w:t>
      </w:r>
    </w:p>
    <w:p>
      <w:r>
        <w:t xml:space="preserve">-tekuće pomoći iz proračuna za ostale namjene ; nabava PDS, za darovite, preventivni program, pomoć za izvannastavnu aktivnost (5.784,41)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8.378,66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324,2</w:t>
            </w:r>
          </w:p>
        </w:tc>
      </w:tr>
    </w:tbl>
    <w:p>
      <w:pPr>
        <w:spacing w:before="0" w:after="0"/>
      </w:pPr>
    </w:p>
    <w:p>
      <w:r>
        <w:t xml:space="preserve">Šifra 6362 - Kapitalne pomoći proračunskim korisnicima iz proračuna koji im nije nadležan (8.378,66)</w:t>
      </w:r>
    </w:p>
    <w:p>
      <w:r>
        <w:t xml:space="preserve">-kapitalne pomoći općinskog proračuna za opremanje STEM učionice (7.000,00)</w:t>
      </w:r>
    </w:p>
    <w:p>
      <w:r>
        <w:t xml:space="preserve">-kapitalne pomoći državnog proračuna za nabavu trajnih udžbenika i knjiga za knjižnicu (1.378,66)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13.916,99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638 - Pomoći temeljem prijenosa EU sredstava(13.916,99)</w:t>
      </w:r>
    </w:p>
    <w:p>
      <w:r>
        <w:t xml:space="preserve">- Prekogranična suradnja Hrvatske i Bosne i Hercegovine za 2025. godinu - projekt Baština bez granica (13.916,99)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54.414,32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109.754,00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201,7</w:t>
            </w:r>
          </w:p>
        </w:tc>
      </w:tr>
    </w:tbl>
    <w:p>
      <w:pPr>
        <w:spacing w:before="0" w:after="0"/>
      </w:pPr>
    </w:p>
    <w:p>
      <w:r>
        <w:t xml:space="preserve">Šifra 6393 - Tekući prijenosi između proračunskih korisnika istog proračuna temeljem prijenosa EU sredstava (109.754,00)</w:t>
      </w:r>
    </w:p>
    <w:p>
      <w:r>
        <w:t xml:space="preserve">-plaće i naknade plaća za Pomoćnike u nastavi (109.658,00)</w:t>
      </w:r>
    </w:p>
    <w:p>
      <w:r>
        <w:t xml:space="preserve">-Medni dan (96,00)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40,1</w:t>
            </w:r>
          </w:p>
        </w:tc>
      </w:tr>
    </w:tbl>
    <w:p>
      <w:pPr>
        <w:spacing w:before="0" w:after="0"/>
      </w:pPr>
    </w:p>
    <w:p>
      <w:r>
        <w:t xml:space="preserve">Šifra 652 - Prihodi po posebnim propisima (828,00)</w:t>
      </w:r>
    </w:p>
    <w:p>
      <w:r>
        <w:t xml:space="preserve">-uplata Zajednice mladih tehničara Brodsko-posavske županije, financiranje izleta, potpora Školskom sportskom društvu Mladost, Vrpolje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5.357,88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4.162,48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77,7</w:t>
            </w:r>
          </w:p>
        </w:tc>
      </w:tr>
    </w:tbl>
    <w:p>
      <w:pPr>
        <w:spacing w:before="0" w:after="0"/>
      </w:pPr>
    </w:p>
    <w:p>
      <w:r>
        <w:t xml:space="preserve">Šifra 6614 - Prihodi od prodaje proizvoda i robe (4.162,48)</w:t>
      </w:r>
    </w:p>
    <w:p>
      <w:r>
        <w:t xml:space="preserve">-prihodi od viška proizvedene električne energije (588,91)</w:t>
      </w:r>
    </w:p>
    <w:p>
      <w:r>
        <w:t xml:space="preserve">-prihodi učeničke zadruge "MEŠTRIĆI" od Božićnog i Uskrsnog sajma (3.573,57)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Šifra 6615 - Prihodi od pruženih usluga (934,16)</w:t>
      </w:r>
    </w:p>
    <w:p>
      <w:r>
        <w:t xml:space="preserve">-prihodi od pruženih usluga - najam školske sportske dvorane (934,16)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424,6</w:t>
            </w:r>
          </w:p>
        </w:tc>
      </w:tr>
    </w:tbl>
    <w:p>
      <w:pPr>
        <w:spacing w:before="0" w:after="0"/>
      </w:pPr>
    </w:p>
    <w:p>
      <w:r>
        <w:t xml:space="preserve">Šifra 663 - Donacije od pravnih i fizičkih osoba izvan općeg proračuna te povrat donacija i kapitalnih pomoći po protestiranim jamstvima (2.037,90)</w:t>
      </w:r>
    </w:p>
    <w:p>
      <w:r>
        <w:t xml:space="preserve">-donacije agencija za dnevnice učitelja na izvannastavnim aktivnostima (600,00)</w:t>
      </w:r>
    </w:p>
    <w:p>
      <w:r>
        <w:t xml:space="preserve">-program Ljetni sportski praznici (1.437,90)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55.295,09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65.298,44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r>
        <w:t xml:space="preserve">Šifra 6711 - Prihodi iz nadležnog proračuna za financiranje rashoda poslovanja (65.298,44)</w:t>
      </w:r>
    </w:p>
    <w:p>
      <w:r>
        <w:t xml:space="preserve">-prihodi iz županijskog proračuna BPŽ za financiranje decentraliziranih funkcija (opseg programa, pedagoška dokumentacija, energenti, obvezni zdravstveni pregledi zaposlenih)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956.351,26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1.152.348,42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Šifra 311 - Rashodi za zaposlene - bruto plaća i naknade plaća (1.152.348,42)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49.885,22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44.924,09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90,1</w:t>
            </w:r>
          </w:p>
        </w:tc>
      </w:tr>
    </w:tbl>
    <w:p>
      <w:pPr>
        <w:spacing w:before="0" w:after="0"/>
      </w:pPr>
    </w:p>
    <w:p>
      <w:r>
        <w:t xml:space="preserve">Šifra 312 - Ostali rashodi za zaposlene (44.924,09)</w:t>
      </w:r>
    </w:p>
    <w:p>
      <w:r>
        <w:t xml:space="preserve">-jubilarne nagrade, pomoći, darovi djeci sv.Nikole, božićnica i regres za godišnji odmor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157.596,75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190.137,71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Šifra 313 - Doprinosi na plaće (190.137,71)</w:t>
      </w:r>
    </w:p>
    <w:p>
      <w:r>
        <w:t xml:space="preserve">-zdravstveno osiguranje na plaću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39.001,21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51.305,32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131,5</w:t>
            </w:r>
          </w:p>
        </w:tc>
      </w:tr>
    </w:tbl>
    <w:p>
      <w:pPr>
        <w:spacing w:before="0" w:after="0"/>
      </w:pPr>
    </w:p>
    <w:p>
      <w:r>
        <w:t xml:space="preserve">Šifra 321 - Naknade troškova zaposlenima (51.305,32)</w:t>
      </w:r>
    </w:p>
    <w:p>
      <w:r>
        <w:t xml:space="preserve">-službena putovanja, usavršavanja, naknade za prijevoz na posao i s posla (51.305,32)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87.347,97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88.586,25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101,4</w:t>
            </w:r>
          </w:p>
        </w:tc>
      </w:tr>
    </w:tbl>
    <w:p>
      <w:pPr>
        <w:spacing w:before="0" w:after="0"/>
      </w:pPr>
    </w:p>
    <w:p>
      <w:r>
        <w:t xml:space="preserve">Šifra 322 - Rashodi za materijal i energiju (88.586,25)</w:t>
      </w:r>
    </w:p>
    <w:p>
      <w:r>
        <w:t xml:space="preserve">-rashodi za potrošenu električnu energiju, opskrbu plinom i gorivom za služeno vozilo za dostavu prehrane u područen škole</w:t>
      </w:r>
    </w:p>
    <w:p>
      <w:r>
        <w:t xml:space="preserve">-uredski materijal, materijal za održavanje i čišćenje, literatura, nabava namirnica za školsku prehranu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13.488,52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17.734,33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131,5</w:t>
            </w:r>
          </w:p>
        </w:tc>
      </w:tr>
    </w:tbl>
    <w:p>
      <w:pPr>
        <w:spacing w:before="0" w:after="0"/>
      </w:pPr>
    </w:p>
    <w:p>
      <w:r>
        <w:t xml:space="preserve">Šifra 323 - Rashodi za usluge (17,734,33)</w:t>
      </w:r>
    </w:p>
    <w:p>
      <w:r>
        <w:t xml:space="preserve">-usluge telefona i interneta</w:t>
      </w:r>
    </w:p>
    <w:p>
      <w:r>
        <w:t xml:space="preserve">-zdravstvene i veterinarske usluge</w:t>
      </w:r>
    </w:p>
    <w:p>
      <w:r>
        <w:t xml:space="preserve">-komunalne usluge</w:t>
      </w:r>
    </w:p>
    <w:p>
      <w:r>
        <w:t xml:space="preserve">-računalne usluge</w:t>
      </w:r>
    </w:p>
    <w:p>
      <w:r>
        <w:t xml:space="preserve">-ostale usluge i druge nespomenute usluge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14.943,70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14.224,87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95,2</w:t>
            </w:r>
          </w:p>
        </w:tc>
      </w:tr>
    </w:tbl>
    <w:p>
      <w:pPr>
        <w:spacing w:before="0" w:after="0"/>
      </w:pPr>
    </w:p>
    <w:p>
      <w:r>
        <w:t xml:space="preserve">Šifra 329 - Ostali nespomenuti rashodi poslovanja (14.224,87)</w:t>
      </w:r>
    </w:p>
    <w:p>
      <w:r>
        <w:t xml:space="preserve">-premije osiguranja, reprezentacija, članarine, pristojbe i naknade - naknada zbog nezapošljavanja osoba s invaliditetom i sl.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9.804,20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10.171,80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103,7</w:t>
            </w:r>
          </w:p>
        </w:tc>
      </w:tr>
    </w:tbl>
    <w:p>
      <w:pPr>
        <w:spacing w:before="0" w:after="0"/>
      </w:pPr>
    </w:p>
    <w:p>
      <w:r>
        <w:t xml:space="preserve">Šifra 372 - Ostale naknade građanima i kućanstvima iz proračuna (10.171,80)</w:t>
      </w:r>
    </w:p>
    <w:p>
      <w:r>
        <w:t xml:space="preserve">-nabava radnih udžbenika za učenike polaznike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91,3</w:t>
            </w:r>
          </w:p>
        </w:tc>
      </w:tr>
    </w:tbl>
    <w:p>
      <w:pPr>
        <w:spacing w:before="0" w:after="0"/>
      </w:pPr>
    </w:p>
    <w:p>
      <w:r>
        <w:t xml:space="preserve">Šifra 381 - Tekuće donacije (444,18)</w:t>
      </w:r>
    </w:p>
    <w:p>
      <w:r>
        <w:t xml:space="preserve">-nabava higijenskih menstrualnih potrepština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1.337.477,84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1.498.352,26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r>
        <w:t xml:space="preserve">Šifra X678 - UKUPNI PRIHODI I PRIMICI (1.337.477,84)</w:t>
      </w:r>
    </w:p>
    <w:p>
      <w:r>
        <w:t xml:space="preserve">-sveukupni prihodi i primici za 1-12/2025. godine su u okviru financijskog plana, uz odstupanja, koja su rezultat poslovanja i namjenskog trošenja odobrenih sredstava za te izdatke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1.339.730,13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1.595.328,30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r>
        <w:t xml:space="preserve">Šifra Y345 - UKUPNI RASHODI I IZDACI (1.595.328,30)</w:t>
      </w:r>
    </w:p>
    <w:p>
      <w:r>
        <w:t xml:space="preserve">-sveukupni rashodi i izdaci za 1-12/2025. godine su u okviru financijskog plana, uz odstupanja, koja su rezultat poslovanja i namjenskog trošenja odobrenih sredstava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96.976,04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4305,7</w:t>
            </w:r>
          </w:p>
        </w:tc>
      </w:tr>
    </w:tbl>
    <w:p>
      <w:pPr>
        <w:spacing w:before="0" w:after="0"/>
      </w:pPr>
    </w:p>
    <w:p>
      <w:r>
        <w:t xml:space="preserve">Šifra Y005 - MANJAK PRIHODA I PRIMITAKA (96.976,04)</w:t>
      </w:r>
    </w:p>
    <w:p>
      <w:r>
        <w:t xml:space="preserve">-Manjak prihoda poslovanja u iznosu od (71.524,71) </w:t>
      </w:r>
    </w:p>
    <w:p>
      <w:r>
        <w:t xml:space="preserve">-Manjak prihoda od nefinancijske imovine ( 25.451,33 )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- preneseni (šifre '9221x,9222x MP' - '9221x,9222x VP' + 92223 - 92213)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21.582,28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28.208,19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130,7</w:t>
            </w:r>
          </w:p>
        </w:tc>
      </w:tr>
    </w:tbl>
    <w:p>
      <w:pPr>
        <w:spacing w:before="0" w:after="0"/>
      </w:pPr>
    </w:p>
    <w:p>
      <w:r>
        <w:t xml:space="preserve">Šifra 9222-9221 - Manjak prihoda i primitaka - preneseni  (28.208,19)</w:t>
      </w:r>
    </w:p>
    <w:p>
      <w:r>
        <w:t xml:space="preserve">-utvrđen je preneseni manjak koji iznosi 28.208,19 €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23.834,57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125.184,23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525,2</w:t>
            </w:r>
          </w:p>
        </w:tc>
      </w:tr>
    </w:tbl>
    <w:p>
      <w:pPr>
        <w:spacing w:before="0" w:after="0"/>
      </w:pPr>
    </w:p>
    <w:p>
      <w:r>
        <w:t xml:space="preserve">Šifra Y006 - Manjak prihoda i primitaka za pokriće u sljedećem razdoblju (125.184,23)</w:t>
      </w:r>
    </w:p>
    <w:p>
      <w:r>
        <w:t xml:space="preserve">-Manjak prihoda poslovanja u iznosu od (71.524,71) </w:t>
      </w:r>
    </w:p>
    <w:p>
      <w:r>
        <w:t xml:space="preserve">-Manjak prihoda od nefinancijske imovine ( 25.451,33 ) </w:t>
      </w:r>
    </w:p>
    <w:p>
      <w:r>
        <w:t xml:space="preserve">-Preneseni manjak u iznosu od (28.208,19)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1.289.907,62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1.546.875,72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r>
        <w:t xml:space="preserve">Šifra 0912 - Osnovno obrazovanje (1.546.875,72)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49.822,51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48.452,58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97,3</w:t>
            </w:r>
          </w:p>
        </w:tc>
      </w:tr>
    </w:tbl>
    <w:p>
      <w:pPr>
        <w:spacing w:before="0" w:after="0"/>
      </w:pPr>
    </w:p>
    <w:p>
      <w:r>
        <w:t xml:space="preserve">Šifra 096 - Dodatne usluge u obrazovanju (48.452,58)</w:t>
      </w:r>
    </w:p>
    <w:p>
      <w:r>
        <w:t xml:space="preserve">-troškovi nabave namirnica za školsku prehranu u školskoj kuhinji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a) Prekoračenje 1 do 60 dana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D232A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D232A - Prekoračenje 1 do 60 dana (2.581,41)</w:t>
      </w:r>
    </w:p>
    <w:p>
      <w:r>
        <w:t xml:space="preserve">-Stanje dospjelih obveza odnosi se na  obveze za materijalne rashode prema računu iz računskog plana 232 , 237 i 242 kojima je valuta plaćanja prekoračena za 1-60 dana u iznosu od 2.581,41 €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139.042,14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V009 - Stanje nedospjelih obveza na kraju izvještajnog razdoblja (139.042,14)</w:t>
      </w:r>
    </w:p>
    <w:p>
      <w:r>
        <w:t xml:space="preserve">-Stanje  nedospjelih obveza sastoji se od obveza za rashode poslovanja - plaća za 12/2025. i materijalni rashodi kojima je valuta plaćanja do 31.01.2026. god. u iznosu od 139.042,14 €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e04b84a4d74a4e" /></Relationships>
</file>